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0D2" w:rsidRPr="00097DC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61193D">
        <w:rPr>
          <w:rFonts w:ascii="Arial" w:eastAsia="Malgun Gothic" w:hAnsi="Arial" w:cs="Arial"/>
          <w:b/>
          <w:bCs/>
          <w:sz w:val="28"/>
          <w:lang w:eastAsia="ko-KR"/>
        </w:rPr>
        <w:t>4905</w:t>
      </w:r>
    </w:p>
    <w:p w:rsidR="006C50D2" w:rsidRPr="00AF5D38" w:rsidRDefault="00BB14DA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algun Gothic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Malgun Gothic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B6929">
        <w:rPr>
          <w:rFonts w:ascii="Arial" w:hAnsi="Arial" w:cs="Arial"/>
          <w:bCs/>
          <w:color w:val="000000"/>
          <w:lang w:val="en-US"/>
        </w:rPr>
        <w:t>TDD + FDD dual UL UE behavior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R1-153714(R4-153889)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61193D">
        <w:rPr>
          <w:rFonts w:ascii="Arial" w:hAnsi="Arial" w:cs="Arial"/>
          <w:bCs/>
        </w:rPr>
        <w:t xml:space="preserve">RAN1 [Qualcomm, </w:t>
      </w:r>
      <w:r w:rsidR="00DB6929">
        <w:rPr>
          <w:rFonts w:ascii="Arial" w:hAnsi="Arial" w:cs="Arial" w:hint="eastAsia"/>
          <w:bCs/>
          <w:lang w:eastAsia="ko-KR"/>
        </w:rPr>
        <w:t>LG Electronics</w:t>
      </w:r>
      <w:r w:rsidR="0098159E">
        <w:rPr>
          <w:rFonts w:ascii="Arial" w:hAnsi="Arial" w:cs="Arial"/>
          <w:bCs/>
          <w:lang w:eastAsia="ko-KR"/>
        </w:rPr>
        <w:t>]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DB6929">
        <w:rPr>
          <w:rFonts w:ascii="Arial" w:hAnsi="Arial" w:cs="Arial" w:hint="eastAsia"/>
          <w:bCs/>
          <w:lang w:eastAsia="ko-KR"/>
        </w:rPr>
        <w:t>4</w:t>
      </w:r>
      <w:r w:rsidR="006D7D17">
        <w:rPr>
          <w:rFonts w:ascii="Arial" w:hAnsi="Arial" w:cs="Arial" w:hint="eastAsia"/>
          <w:bCs/>
          <w:lang w:eastAsia="ko-KR"/>
        </w:rPr>
        <w:t>, RAN2</w:t>
      </w:r>
    </w:p>
    <w:p w:rsidR="00DB6929" w:rsidRPr="00FE5178" w:rsidRDefault="00DB6929" w:rsidP="00DB69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/>
          <w:lang w:eastAsia="ko-KR"/>
        </w:rPr>
        <w:t>CC</w:t>
      </w:r>
      <w:r w:rsidRPr="00FE5178">
        <w:rPr>
          <w:rFonts w:ascii="Arial" w:hAnsi="Arial" w:cs="Arial"/>
          <w:b/>
        </w:rPr>
        <w:t>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DB6929" w:rsidRDefault="008F1A29">
      <w:pPr>
        <w:tabs>
          <w:tab w:val="left" w:pos="226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Contact Person:</w:t>
      </w: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193D">
        <w:rPr>
          <w:rFonts w:cs="Arial"/>
          <w:b w:val="0"/>
          <w:bCs/>
        </w:rPr>
        <w:t xml:space="preserve">Peter Gaal, </w:t>
      </w:r>
      <w:r w:rsidR="00DB6929">
        <w:rPr>
          <w:rFonts w:cs="Arial" w:hint="eastAsia"/>
          <w:b w:val="0"/>
          <w:bCs/>
          <w:lang w:eastAsia="ko-KR"/>
        </w:rPr>
        <w:t>Joon Kui Ahn</w:t>
      </w:r>
    </w:p>
    <w:p w:rsidR="00DB6929" w:rsidRPr="00DB6929" w:rsidRDefault="00DB6929" w:rsidP="00DB6929">
      <w:pPr>
        <w:rPr>
          <w:lang w:eastAsia="ko-KR"/>
        </w:rPr>
      </w:pP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98159E" w:rsidRPr="00D77A37">
          <w:rPr>
            <w:rStyle w:val="Hyperlink"/>
            <w:rFonts w:cs="Arial"/>
            <w:b w:val="0"/>
            <w:bCs/>
          </w:rPr>
          <w:t>pgaal@qti.qualcomm.com</w:t>
        </w:r>
      </w:hyperlink>
      <w:r w:rsidR="0061193D">
        <w:rPr>
          <w:rFonts w:cs="Arial"/>
          <w:b w:val="0"/>
          <w:bCs/>
        </w:rPr>
        <w:t xml:space="preserve">, </w:t>
      </w:r>
      <w:r w:rsidR="00DB6929">
        <w:rPr>
          <w:rFonts w:cs="Arial" w:hint="eastAsia"/>
          <w:b w:val="0"/>
          <w:bCs/>
          <w:lang w:eastAsia="ko-KR"/>
        </w:rPr>
        <w:t>Joon.ahn at lge.com</w:t>
      </w:r>
      <w:bookmarkStart w:id="0" w:name="_GoBack"/>
      <w:bookmarkEnd w:id="0"/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 w:rsidR="00DB6929">
        <w:rPr>
          <w:rFonts w:ascii="Arial" w:hAnsi="Arial" w:cs="Arial" w:hint="eastAsia"/>
          <w:lang w:eastAsia="ko-KR"/>
        </w:rPr>
        <w:t>4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</w:t>
      </w:r>
      <w:r w:rsidR="00DB6929">
        <w:rPr>
          <w:rFonts w:ascii="Arial" w:hAnsi="Arial" w:cs="Arial" w:hint="eastAsia"/>
          <w:lang w:eastAsia="ko-KR"/>
        </w:rPr>
        <w:t>153714(R4-163889)</w:t>
      </w:r>
      <w:r w:rsidR="00097DC0" w:rsidRPr="00097DC0">
        <w:rPr>
          <w:rFonts w:ascii="Arial" w:hAnsi="Arial" w:cs="Arial"/>
        </w:rPr>
        <w:t xml:space="preserve"> regarding </w:t>
      </w:r>
      <w:r w:rsidR="00DB6929">
        <w:rPr>
          <w:rFonts w:ascii="Arial" w:hAnsi="Arial" w:cs="Arial" w:hint="eastAsia"/>
          <w:lang w:eastAsia="ko-KR"/>
        </w:rPr>
        <w:t>TDD + FDD dual UL UE behavior.</w:t>
      </w:r>
    </w:p>
    <w:p w:rsidR="00B810F5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During </w:t>
      </w:r>
      <w:r w:rsidR="00AE15A1">
        <w:rPr>
          <w:rFonts w:ascii="Arial" w:hAnsi="Arial" w:cs="Arial" w:hint="eastAsia"/>
          <w:lang w:eastAsia="ko-KR"/>
        </w:rPr>
        <w:t xml:space="preserve">the </w:t>
      </w:r>
      <w:r w:rsidR="00B810F5">
        <w:rPr>
          <w:rFonts w:ascii="Arial" w:hAnsi="Arial" w:cs="Arial" w:hint="eastAsia"/>
          <w:lang w:eastAsia="ko-KR"/>
        </w:rPr>
        <w:t xml:space="preserve">Rel-12 </w:t>
      </w:r>
      <w:r>
        <w:rPr>
          <w:rFonts w:ascii="Arial" w:hAnsi="Arial" w:cs="Arial" w:hint="eastAsia"/>
          <w:lang w:eastAsia="ko-KR"/>
        </w:rPr>
        <w:t>TDD</w:t>
      </w:r>
      <w:r w:rsidR="00AE15A1"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 w:hint="eastAsia"/>
          <w:lang w:eastAsia="ko-KR"/>
        </w:rPr>
        <w:t>FDD CA specification work, RAN1</w:t>
      </w:r>
      <w:r w:rsidR="0031483D">
        <w:rPr>
          <w:rFonts w:ascii="Arial" w:hAnsi="Arial" w:cs="Arial" w:hint="eastAsia"/>
          <w:lang w:eastAsia="ko-KR"/>
        </w:rPr>
        <w:t xml:space="preserve"> made the following agreement.</w:t>
      </w:r>
    </w:p>
    <w:p w:rsidR="00DB6929" w:rsidRDefault="00DB6929" w:rsidP="00AB0347">
      <w:pPr>
        <w:rPr>
          <w:rFonts w:ascii="Arial" w:hAnsi="Arial" w:cs="Arial"/>
          <w:lang w:eastAsia="ko-KR"/>
        </w:rPr>
      </w:pPr>
    </w:p>
    <w:p w:rsidR="00DB6929" w:rsidRPr="00AA6D5C" w:rsidRDefault="00DB6929" w:rsidP="00DB6929">
      <w:pPr>
        <w:rPr>
          <w:rFonts w:eastAsia="MS Mincho"/>
          <w:b/>
          <w:u w:val="single"/>
          <w:lang w:eastAsia="ja-JP"/>
        </w:rPr>
      </w:pPr>
      <w:r w:rsidRPr="00161F4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61F4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DB6929" w:rsidRPr="00AA6D5C" w:rsidRDefault="00DB6929" w:rsidP="00DB6929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Multiple TAGs can be configured between TDD cell and FDD cell</w:t>
      </w:r>
    </w:p>
    <w:p w:rsidR="00DB6929" w:rsidRPr="00370DC3" w:rsidRDefault="00DB6929" w:rsidP="00DB6929">
      <w:pPr>
        <w:numPr>
          <w:ilvl w:val="1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No additional handling is necessary  to the current specifications to keep the maximum TX timing difference of 32.47us between the TDD cell and FDD cell</w:t>
      </w:r>
    </w:p>
    <w:p w:rsidR="0098159E" w:rsidRDefault="0098159E" w:rsidP="00AB0347">
      <w:pPr>
        <w:rPr>
          <w:rFonts w:ascii="Arial" w:hAnsi="Arial" w:cs="Arial"/>
          <w:lang w:val="en-US" w:eastAsia="ko-KR"/>
        </w:rPr>
      </w:pPr>
    </w:p>
    <w:p w:rsidR="0098159E" w:rsidRDefault="0098159E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 xml:space="preserve">During the discussion of </w:t>
      </w:r>
      <w:r w:rsidRPr="009E656E">
        <w:rPr>
          <w:rFonts w:ascii="Arial" w:hAnsi="Arial" w:cs="Arial"/>
        </w:rPr>
        <w:t>R1-</w:t>
      </w:r>
      <w:r>
        <w:rPr>
          <w:rFonts w:ascii="Arial" w:hAnsi="Arial" w:cs="Arial" w:hint="eastAsia"/>
          <w:lang w:eastAsia="ko-KR"/>
        </w:rPr>
        <w:t>153714(R4-163889)</w:t>
      </w:r>
      <w:r>
        <w:rPr>
          <w:rFonts w:ascii="Arial" w:hAnsi="Arial" w:cs="Arial"/>
          <w:lang w:eastAsia="ko-KR"/>
        </w:rPr>
        <w:t xml:space="preserve">, some companies in RAN1 expressed concern that </w:t>
      </w:r>
      <w:r w:rsidR="00B85CE9">
        <w:rPr>
          <w:rFonts w:ascii="Arial" w:hAnsi="Arial" w:cs="Arial"/>
          <w:lang w:eastAsia="ko-KR"/>
        </w:rPr>
        <w:t xml:space="preserve">meeting both of </w:t>
      </w:r>
      <w:r>
        <w:rPr>
          <w:rFonts w:ascii="Arial" w:hAnsi="Arial" w:cs="Arial"/>
          <w:lang w:eastAsia="ko-KR"/>
        </w:rPr>
        <w:t xml:space="preserve">the </w:t>
      </w:r>
      <w:r w:rsidR="00B85CE9">
        <w:rPr>
          <w:rFonts w:ascii="Arial" w:hAnsi="Arial" w:cs="Arial"/>
          <w:lang w:eastAsia="ko-KR"/>
        </w:rPr>
        <w:t>following</w:t>
      </w:r>
      <w:r>
        <w:rPr>
          <w:rFonts w:ascii="Arial" w:hAnsi="Arial" w:cs="Arial"/>
          <w:lang w:eastAsia="ko-KR"/>
        </w:rPr>
        <w:t xml:space="preserve"> requirements: </w:t>
      </w:r>
    </w:p>
    <w:p w:rsidR="00B85CE9" w:rsidRDefault="0098159E" w:rsidP="00B85CE9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lang w:eastAsia="ko-KR"/>
        </w:rPr>
      </w:pPr>
      <w:r w:rsidRPr="0098159E">
        <w:rPr>
          <w:rFonts w:ascii="Arial" w:hAnsi="Arial" w:cs="Arial"/>
          <w:lang w:eastAsia="ko-KR"/>
        </w:rPr>
        <w:t>the UE</w:t>
      </w:r>
      <w:r w:rsidR="00B85CE9">
        <w:rPr>
          <w:rFonts w:ascii="Arial" w:hAnsi="Arial" w:cs="Arial"/>
          <w:lang w:eastAsia="ko-KR"/>
        </w:rPr>
        <w:t xml:space="preserve"> is not allowed to change</w:t>
      </w:r>
      <w:r w:rsidRPr="0098159E">
        <w:rPr>
          <w:rFonts w:ascii="Arial" w:hAnsi="Arial" w:cs="Arial"/>
          <w:lang w:eastAsia="ko-KR"/>
        </w:rPr>
        <w:t xml:space="preserve"> transmission power within a subframe outside of transient periods </w:t>
      </w:r>
    </w:p>
    <w:p w:rsidR="00DB6929" w:rsidRPr="00B85CE9" w:rsidRDefault="00B85CE9" w:rsidP="00B85CE9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UE is not allowed</w:t>
      </w:r>
      <w:r w:rsidR="0098159E" w:rsidRPr="00B85CE9">
        <w:rPr>
          <w:rFonts w:ascii="Arial" w:hAnsi="Arial" w:cs="Arial"/>
          <w:lang w:eastAsia="ko-KR"/>
        </w:rPr>
        <w:t xml:space="preserve"> to exceed maximum power at any time, including overlap periods</w:t>
      </w:r>
      <w:r w:rsidR="00493D1C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necessitating</w:t>
      </w:r>
      <w:r w:rsidR="00493D1C">
        <w:rPr>
          <w:rFonts w:ascii="Arial" w:hAnsi="Arial" w:cs="Arial"/>
          <w:lang w:eastAsia="ko-KR"/>
        </w:rPr>
        <w:t xml:space="preserve"> power scaling during</w:t>
      </w:r>
      <w:r>
        <w:rPr>
          <w:rFonts w:ascii="Arial" w:hAnsi="Arial" w:cs="Arial"/>
          <w:lang w:eastAsia="ko-KR"/>
        </w:rPr>
        <w:t xml:space="preserve"> the overlap</w:t>
      </w:r>
    </w:p>
    <w:p w:rsidR="00493D1C" w:rsidRDefault="00493D1C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is</w:t>
      </w:r>
      <w:r w:rsidR="00B85CE9">
        <w:rPr>
          <w:rFonts w:ascii="Arial" w:hAnsi="Arial" w:cs="Arial"/>
          <w:lang w:eastAsia="ko-KR"/>
        </w:rPr>
        <w:t xml:space="preserve"> made difficult for</w:t>
      </w:r>
      <w:r w:rsidR="001C0CCE">
        <w:rPr>
          <w:rFonts w:ascii="Arial" w:hAnsi="Arial" w:cs="Arial"/>
          <w:lang w:eastAsia="ko-KR"/>
        </w:rPr>
        <w:t xml:space="preserve"> the UE</w:t>
      </w:r>
      <w:r w:rsidR="0098159E">
        <w:rPr>
          <w:rFonts w:ascii="Arial" w:hAnsi="Arial" w:cs="Arial"/>
          <w:lang w:eastAsia="ko-KR"/>
        </w:rPr>
        <w:t xml:space="preserve"> if the maximum overlap period </w:t>
      </w:r>
      <w:r w:rsidR="00B85CE9">
        <w:rPr>
          <w:rFonts w:ascii="Arial" w:hAnsi="Arial" w:cs="Arial"/>
          <w:lang w:eastAsia="ko-KR"/>
        </w:rPr>
        <w:t xml:space="preserve">is increased. </w:t>
      </w:r>
    </w:p>
    <w:p w:rsidR="0098159E" w:rsidRDefault="0098159E" w:rsidP="00AB0347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>RAN</w:t>
      </w:r>
      <w:r w:rsidR="00493D1C">
        <w:rPr>
          <w:rFonts w:ascii="Arial" w:hAnsi="Arial" w:cs="Arial"/>
          <w:lang w:eastAsia="ko-KR"/>
        </w:rPr>
        <w:t>1</w:t>
      </w:r>
      <w:r>
        <w:rPr>
          <w:rFonts w:ascii="Arial" w:hAnsi="Arial" w:cs="Arial"/>
          <w:lang w:eastAsia="ko-KR"/>
        </w:rPr>
        <w:t xml:space="preserve"> </w:t>
      </w:r>
      <w:r w:rsidR="00B85CE9">
        <w:rPr>
          <w:rFonts w:ascii="Arial" w:hAnsi="Arial" w:cs="Arial"/>
          <w:lang w:eastAsia="ko-KR"/>
        </w:rPr>
        <w:t xml:space="preserve">has previously </w:t>
      </w:r>
      <w:r>
        <w:rPr>
          <w:rFonts w:ascii="Arial" w:hAnsi="Arial" w:cs="Arial"/>
          <w:lang w:eastAsia="ko-KR"/>
        </w:rPr>
        <w:t>assumed that the FDD cell can ad</w:t>
      </w:r>
      <w:r w:rsidR="001C0CCE">
        <w:rPr>
          <w:rFonts w:ascii="Arial" w:hAnsi="Arial" w:cs="Arial"/>
          <w:lang w:eastAsia="ko-KR"/>
        </w:rPr>
        <w:t>vance receive timing by 20us.</w:t>
      </w:r>
      <w:r w:rsidR="00B85CE9">
        <w:rPr>
          <w:rFonts w:ascii="Arial" w:hAnsi="Arial" w:cs="Arial"/>
          <w:lang w:eastAsia="ko-KR"/>
        </w:rPr>
        <w:t xml:space="preserve"> R</w:t>
      </w:r>
      <w:r w:rsidR="00493D1C">
        <w:rPr>
          <w:rFonts w:ascii="Arial" w:hAnsi="Arial" w:cs="Arial"/>
          <w:lang w:eastAsia="ko-KR"/>
        </w:rPr>
        <w:t>AN1</w:t>
      </w:r>
      <w:r w:rsidR="001C0CCE">
        <w:rPr>
          <w:rFonts w:ascii="Arial" w:hAnsi="Arial" w:cs="Arial"/>
          <w:lang w:eastAsia="ko-KR"/>
        </w:rPr>
        <w:t xml:space="preserve"> deemed </w:t>
      </w:r>
      <w:r w:rsidR="00493D1C">
        <w:rPr>
          <w:rFonts w:ascii="Arial" w:hAnsi="Arial" w:cs="Arial"/>
          <w:lang w:eastAsia="ko-KR"/>
        </w:rPr>
        <w:t xml:space="preserve">this to be </w:t>
      </w:r>
      <w:r w:rsidR="001C0CCE">
        <w:rPr>
          <w:rFonts w:ascii="Arial" w:hAnsi="Arial" w:cs="Arial"/>
          <w:lang w:eastAsia="ko-KR"/>
        </w:rPr>
        <w:t>feasible</w:t>
      </w:r>
      <w:r w:rsidR="00493D1C">
        <w:rPr>
          <w:rFonts w:ascii="Arial" w:hAnsi="Arial" w:cs="Arial"/>
          <w:lang w:eastAsia="ko-KR"/>
        </w:rPr>
        <w:t xml:space="preserve"> in</w:t>
      </w:r>
      <w:r w:rsidR="001C0CCE">
        <w:rPr>
          <w:rFonts w:ascii="Arial" w:hAnsi="Arial" w:cs="Arial"/>
          <w:lang w:eastAsia="ko-KR"/>
        </w:rPr>
        <w:t xml:space="preserve"> </w:t>
      </w:r>
      <w:r w:rsidR="00493D1C">
        <w:rPr>
          <w:rFonts w:ascii="Arial" w:hAnsi="Arial" w:cs="Arial"/>
          <w:lang w:eastAsia="ko-KR"/>
        </w:rPr>
        <w:t xml:space="preserve">general </w:t>
      </w:r>
      <w:r w:rsidR="001C0CCE">
        <w:rPr>
          <w:rFonts w:ascii="Arial" w:hAnsi="Arial" w:cs="Arial"/>
          <w:lang w:eastAsia="ko-KR"/>
        </w:rPr>
        <w:t>since the same solutio</w:t>
      </w:r>
      <w:r w:rsidR="00B85CE9">
        <w:rPr>
          <w:rFonts w:ascii="Arial" w:hAnsi="Arial" w:cs="Arial"/>
          <w:lang w:eastAsia="ko-KR"/>
        </w:rPr>
        <w:t>n must be used</w:t>
      </w:r>
      <w:r w:rsidR="001C0CCE">
        <w:rPr>
          <w:rFonts w:ascii="Arial" w:hAnsi="Arial" w:cs="Arial"/>
          <w:lang w:eastAsia="ko-KR"/>
        </w:rPr>
        <w:t xml:space="preserve"> already within a TAG</w:t>
      </w:r>
      <w:r w:rsidR="00493D1C">
        <w:rPr>
          <w:rFonts w:ascii="Arial" w:hAnsi="Arial" w:cs="Arial"/>
          <w:lang w:eastAsia="ko-KR"/>
        </w:rPr>
        <w:t xml:space="preserve"> when FDD and TDD cells are in the same TAG</w:t>
      </w:r>
      <w:r w:rsidR="001C0CCE">
        <w:rPr>
          <w:rFonts w:ascii="Arial" w:hAnsi="Arial" w:cs="Arial"/>
          <w:lang w:eastAsia="ko-KR"/>
        </w:rPr>
        <w:t>.</w:t>
      </w:r>
    </w:p>
    <w:p w:rsidR="0098159E" w:rsidRPr="00DB6929" w:rsidRDefault="0098159E" w:rsidP="00AB0347">
      <w:pPr>
        <w:rPr>
          <w:rFonts w:ascii="Arial" w:hAnsi="Arial" w:cs="Arial"/>
          <w:lang w:val="en-US" w:eastAsia="ko-KR"/>
        </w:rPr>
      </w:pPr>
    </w:p>
    <w:p w:rsidR="00FE5178" w:rsidRPr="0031483D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DB6929">
        <w:rPr>
          <w:rFonts w:ascii="Arial" w:hAnsi="Arial" w:cs="Arial" w:hint="eastAsia"/>
          <w:b/>
          <w:lang w:eastAsia="ko-KR"/>
        </w:rPr>
        <w:t>4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483D">
        <w:rPr>
          <w:rFonts w:ascii="Arial" w:hAnsi="Arial" w:cs="Arial" w:hint="eastAsia"/>
          <w:b/>
          <w:lang w:eastAsia="ko-KR"/>
        </w:rPr>
        <w:t>RAN1 send this LS to RAN4 just for information and RAN4 may proceed with their own discussion and decision</w:t>
      </w:r>
    </w:p>
    <w:p w:rsidR="00DF3395" w:rsidRPr="006D7D17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8D7" w:rsidRDefault="001C58D7">
      <w:r>
        <w:separator/>
      </w:r>
    </w:p>
  </w:endnote>
  <w:endnote w:type="continuationSeparator" w:id="0">
    <w:p w:rsidR="001C58D7" w:rsidRDefault="001C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8D7" w:rsidRDefault="001C58D7">
      <w:r>
        <w:separator/>
      </w:r>
    </w:p>
  </w:footnote>
  <w:footnote w:type="continuationSeparator" w:id="0">
    <w:p w:rsidR="001C58D7" w:rsidRDefault="001C5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453A21"/>
    <w:multiLevelType w:val="hybridMultilevel"/>
    <w:tmpl w:val="75D4A07E"/>
    <w:lvl w:ilvl="0" w:tplc="7D443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444C">
      <w:start w:val="24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C05E">
      <w:start w:val="24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C7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C1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4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EE3D46"/>
    <w:multiLevelType w:val="hybridMultilevel"/>
    <w:tmpl w:val="C16849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F3120"/>
    <w:multiLevelType w:val="hybridMultilevel"/>
    <w:tmpl w:val="C0D08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946BE"/>
    <w:rsid w:val="00097DC0"/>
    <w:rsid w:val="000A1FFB"/>
    <w:rsid w:val="000A636A"/>
    <w:rsid w:val="000E1E83"/>
    <w:rsid w:val="000F07A0"/>
    <w:rsid w:val="001326F4"/>
    <w:rsid w:val="00165742"/>
    <w:rsid w:val="00167EDB"/>
    <w:rsid w:val="001C0CCE"/>
    <w:rsid w:val="001C58D7"/>
    <w:rsid w:val="00281DF2"/>
    <w:rsid w:val="002F6558"/>
    <w:rsid w:val="0031444C"/>
    <w:rsid w:val="0031483D"/>
    <w:rsid w:val="003A5083"/>
    <w:rsid w:val="004110C9"/>
    <w:rsid w:val="00486AB8"/>
    <w:rsid w:val="00493D1C"/>
    <w:rsid w:val="005227A7"/>
    <w:rsid w:val="005808DC"/>
    <w:rsid w:val="005A3D7E"/>
    <w:rsid w:val="005D3D0F"/>
    <w:rsid w:val="0061193D"/>
    <w:rsid w:val="00611C83"/>
    <w:rsid w:val="00643612"/>
    <w:rsid w:val="00645779"/>
    <w:rsid w:val="006B3B5E"/>
    <w:rsid w:val="006C50D2"/>
    <w:rsid w:val="006D7D17"/>
    <w:rsid w:val="00704CA9"/>
    <w:rsid w:val="00732EDF"/>
    <w:rsid w:val="00742AB3"/>
    <w:rsid w:val="00773C61"/>
    <w:rsid w:val="00817433"/>
    <w:rsid w:val="008362E4"/>
    <w:rsid w:val="0088010E"/>
    <w:rsid w:val="00886B7A"/>
    <w:rsid w:val="008B2D2E"/>
    <w:rsid w:val="008C266A"/>
    <w:rsid w:val="008E5D90"/>
    <w:rsid w:val="008F057D"/>
    <w:rsid w:val="008F1A29"/>
    <w:rsid w:val="00904ECF"/>
    <w:rsid w:val="00927C46"/>
    <w:rsid w:val="0098159E"/>
    <w:rsid w:val="009A59F3"/>
    <w:rsid w:val="009D3617"/>
    <w:rsid w:val="009E656E"/>
    <w:rsid w:val="00A638CA"/>
    <w:rsid w:val="00AB0347"/>
    <w:rsid w:val="00AC0DB7"/>
    <w:rsid w:val="00AC4C88"/>
    <w:rsid w:val="00AC55C8"/>
    <w:rsid w:val="00AD5D48"/>
    <w:rsid w:val="00AE15A1"/>
    <w:rsid w:val="00B000AD"/>
    <w:rsid w:val="00B1799B"/>
    <w:rsid w:val="00B347F8"/>
    <w:rsid w:val="00B810F5"/>
    <w:rsid w:val="00B85CE9"/>
    <w:rsid w:val="00BB14DA"/>
    <w:rsid w:val="00C4778F"/>
    <w:rsid w:val="00C82D4F"/>
    <w:rsid w:val="00CA1398"/>
    <w:rsid w:val="00D80E86"/>
    <w:rsid w:val="00D9331B"/>
    <w:rsid w:val="00DB6929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0306"/>
    <w:rsid w:val="00FF2ACD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231753-4A7E-4FF3-876C-8CFFDC226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DB6929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9815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gaal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Gaal, Peter</cp:lastModifiedBy>
  <cp:revision>3</cp:revision>
  <cp:lastPrinted>2002-04-23T13:10:00Z</cp:lastPrinted>
  <dcterms:created xsi:type="dcterms:W3CDTF">2015-08-26T05:11:00Z</dcterms:created>
  <dcterms:modified xsi:type="dcterms:W3CDTF">2015-08-26T05:12:00Z</dcterms:modified>
</cp:coreProperties>
</file>